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0C" w:rsidRDefault="000C7C19" w:rsidP="000C7C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2D4">
        <w:rPr>
          <w:rFonts w:ascii="Arial" w:hAnsi="Arial" w:cs="Arial"/>
          <w:b/>
          <w:sz w:val="24"/>
          <w:szCs w:val="24"/>
        </w:rPr>
        <w:t xml:space="preserve">СТРУКТУРА ИЗДЕРЖЕК НА СОДЕРЖАНИЕ ОБЪЕКТОВ ТРАНСПОРТНОЙ ИНФРАСТРУКТУРЫ </w:t>
      </w:r>
      <w:r w:rsidR="002A220E">
        <w:rPr>
          <w:rFonts w:ascii="Arial" w:hAnsi="Arial" w:cs="Arial"/>
          <w:b/>
          <w:sz w:val="24"/>
          <w:szCs w:val="24"/>
        </w:rPr>
        <w:t>ООО «</w:t>
      </w:r>
      <w:r w:rsidR="00E02D3C">
        <w:rPr>
          <w:rFonts w:ascii="Arial" w:hAnsi="Arial" w:cs="Arial"/>
          <w:b/>
          <w:sz w:val="24"/>
          <w:szCs w:val="24"/>
        </w:rPr>
        <w:t>ЧУКОТАЭРОСБЫТ</w:t>
      </w:r>
      <w:r w:rsidR="002A220E">
        <w:rPr>
          <w:rFonts w:ascii="Arial" w:hAnsi="Arial" w:cs="Arial"/>
          <w:b/>
          <w:sz w:val="24"/>
          <w:szCs w:val="24"/>
        </w:rPr>
        <w:t>»</w:t>
      </w:r>
      <w:r w:rsidR="0088370C" w:rsidRPr="0088370C">
        <w:rPr>
          <w:rFonts w:ascii="Arial" w:hAnsi="Arial" w:cs="Arial"/>
          <w:b/>
          <w:sz w:val="24"/>
          <w:szCs w:val="24"/>
        </w:rPr>
        <w:t xml:space="preserve"> </w:t>
      </w:r>
    </w:p>
    <w:p w:rsidR="000C7C19" w:rsidRPr="0088370C" w:rsidRDefault="0088370C" w:rsidP="000C7C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0C">
        <w:rPr>
          <w:rFonts w:ascii="Arial" w:hAnsi="Arial" w:cs="Arial"/>
          <w:b/>
          <w:sz w:val="24"/>
          <w:szCs w:val="24"/>
        </w:rPr>
        <w:t>Аэропорт "Анадырь (Угольный)" (Анадырь, Россия)</w:t>
      </w:r>
    </w:p>
    <w:p w:rsidR="000C7C19" w:rsidRPr="000A42D4" w:rsidRDefault="000C7C19" w:rsidP="000C7C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20</w:t>
      </w:r>
      <w:r w:rsidR="009C0163">
        <w:rPr>
          <w:rFonts w:ascii="Arial" w:hAnsi="Arial" w:cs="Arial"/>
          <w:b/>
          <w:sz w:val="24"/>
          <w:szCs w:val="24"/>
        </w:rPr>
        <w:t>2</w:t>
      </w:r>
      <w:r w:rsidR="00BD3C76">
        <w:rPr>
          <w:rFonts w:ascii="Arial" w:hAnsi="Arial" w:cs="Arial"/>
          <w:b/>
          <w:sz w:val="24"/>
          <w:szCs w:val="24"/>
          <w:lang w:val="en-US"/>
        </w:rPr>
        <w:t>4</w:t>
      </w:r>
      <w:r>
        <w:rPr>
          <w:rFonts w:ascii="Arial" w:hAnsi="Arial" w:cs="Arial"/>
          <w:b/>
          <w:sz w:val="24"/>
          <w:szCs w:val="24"/>
        </w:rPr>
        <w:t xml:space="preserve"> году</w:t>
      </w:r>
    </w:p>
    <w:p w:rsidR="00BB3C68" w:rsidRDefault="00BB3C68"/>
    <w:tbl>
      <w:tblPr>
        <w:tblStyle w:val="1"/>
        <w:tblW w:w="0" w:type="auto"/>
        <w:tblInd w:w="657" w:type="dxa"/>
        <w:tblLook w:val="04A0" w:firstRow="1" w:lastRow="0" w:firstColumn="1" w:lastColumn="0" w:noHBand="0" w:noVBand="1"/>
      </w:tblPr>
      <w:tblGrid>
        <w:gridCol w:w="573"/>
        <w:gridCol w:w="6095"/>
        <w:gridCol w:w="1449"/>
      </w:tblGrid>
      <w:tr w:rsidR="000C7C19" w:rsidRPr="000C7C19" w:rsidTr="000C7C19">
        <w:tc>
          <w:tcPr>
            <w:tcW w:w="573" w:type="dxa"/>
            <w:vAlign w:val="center"/>
          </w:tcPr>
          <w:p w:rsidR="000C7C19" w:rsidRPr="000C7C19" w:rsidRDefault="000C7C19" w:rsidP="000C7C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C7C19">
              <w:rPr>
                <w:rFonts w:ascii="Arial" w:eastAsia="Calibri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095" w:type="dxa"/>
            <w:vAlign w:val="center"/>
          </w:tcPr>
          <w:p w:rsidR="000C7C19" w:rsidRPr="000C7C19" w:rsidRDefault="000C7C19" w:rsidP="000C7C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C7C19">
              <w:rPr>
                <w:rFonts w:ascii="Arial" w:eastAsia="Calibri" w:hAnsi="Arial" w:cs="Arial"/>
                <w:b/>
                <w:sz w:val="24"/>
                <w:szCs w:val="24"/>
              </w:rPr>
              <w:t>Наименование затрат</w:t>
            </w:r>
          </w:p>
        </w:tc>
        <w:tc>
          <w:tcPr>
            <w:tcW w:w="1449" w:type="dxa"/>
            <w:vAlign w:val="center"/>
          </w:tcPr>
          <w:p w:rsidR="000C7C19" w:rsidRPr="000C7C19" w:rsidRDefault="000C7C19" w:rsidP="000C7C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C7C19">
              <w:rPr>
                <w:rFonts w:ascii="Arial" w:eastAsia="Calibri" w:hAnsi="Arial" w:cs="Arial"/>
                <w:b/>
                <w:sz w:val="24"/>
                <w:szCs w:val="24"/>
              </w:rPr>
              <w:t>Удельный вес, %</w:t>
            </w:r>
          </w:p>
        </w:tc>
      </w:tr>
      <w:tr w:rsidR="000C7C19" w:rsidRPr="000C7C19" w:rsidTr="000C7C19">
        <w:tc>
          <w:tcPr>
            <w:tcW w:w="573" w:type="dxa"/>
            <w:vAlign w:val="center"/>
          </w:tcPr>
          <w:p w:rsidR="000C7C19" w:rsidRPr="000C7C19" w:rsidRDefault="000C7C19" w:rsidP="000C7C1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7C1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0C7C19" w:rsidRPr="000C7C19" w:rsidRDefault="000C7C19" w:rsidP="000C7C1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7C19">
              <w:rPr>
                <w:rFonts w:ascii="Arial" w:eastAsia="Calibri" w:hAnsi="Arial" w:cs="Arial"/>
                <w:sz w:val="24"/>
                <w:szCs w:val="24"/>
              </w:rPr>
              <w:t>Материальные затраты</w:t>
            </w:r>
          </w:p>
        </w:tc>
        <w:tc>
          <w:tcPr>
            <w:tcW w:w="1449" w:type="dxa"/>
            <w:vAlign w:val="center"/>
          </w:tcPr>
          <w:p w:rsidR="000C7C19" w:rsidRPr="000C7C19" w:rsidRDefault="00BD3C76" w:rsidP="00E02D3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0C7C19" w:rsidRPr="000C7C19" w:rsidTr="000C7C19">
        <w:tc>
          <w:tcPr>
            <w:tcW w:w="573" w:type="dxa"/>
            <w:vAlign w:val="center"/>
          </w:tcPr>
          <w:p w:rsidR="000C7C19" w:rsidRPr="000C7C19" w:rsidRDefault="000C7C19" w:rsidP="000C7C1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7C1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0C7C19" w:rsidRPr="000C7C19" w:rsidRDefault="000C7C19" w:rsidP="000C7C1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7C19">
              <w:rPr>
                <w:rFonts w:ascii="Arial" w:eastAsia="Calibri" w:hAnsi="Arial" w:cs="Arial"/>
                <w:sz w:val="24"/>
                <w:szCs w:val="24"/>
              </w:rPr>
              <w:t>Затраты на оплату труда</w:t>
            </w:r>
          </w:p>
        </w:tc>
        <w:tc>
          <w:tcPr>
            <w:tcW w:w="1449" w:type="dxa"/>
            <w:vAlign w:val="center"/>
          </w:tcPr>
          <w:p w:rsidR="000C7C19" w:rsidRPr="000C7C19" w:rsidRDefault="00BD3C76" w:rsidP="00E02D3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</w:t>
            </w:r>
          </w:p>
        </w:tc>
      </w:tr>
      <w:tr w:rsidR="000C7C19" w:rsidRPr="000C7C19" w:rsidTr="000C7C19">
        <w:tc>
          <w:tcPr>
            <w:tcW w:w="573" w:type="dxa"/>
            <w:vAlign w:val="center"/>
          </w:tcPr>
          <w:p w:rsidR="000C7C19" w:rsidRPr="000C7C19" w:rsidRDefault="000C7C19" w:rsidP="000C7C1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7C1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0C7C19" w:rsidRPr="000C7C19" w:rsidRDefault="000C7C19" w:rsidP="000C7C1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7C19">
              <w:rPr>
                <w:rFonts w:ascii="Arial" w:eastAsia="Calibri" w:hAnsi="Arial" w:cs="Arial"/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1449" w:type="dxa"/>
            <w:vAlign w:val="center"/>
          </w:tcPr>
          <w:p w:rsidR="000C7C19" w:rsidRPr="000C7C19" w:rsidRDefault="00BD3C76" w:rsidP="00E02D3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</w:tr>
      <w:tr w:rsidR="000C7C19" w:rsidRPr="000C7C19" w:rsidTr="000C7C19">
        <w:tc>
          <w:tcPr>
            <w:tcW w:w="573" w:type="dxa"/>
            <w:vAlign w:val="center"/>
          </w:tcPr>
          <w:p w:rsidR="000C7C19" w:rsidRPr="000C7C19" w:rsidRDefault="000C7C19" w:rsidP="000C7C1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7C1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6095" w:type="dxa"/>
            <w:vAlign w:val="center"/>
          </w:tcPr>
          <w:p w:rsidR="000C7C19" w:rsidRPr="000C7C19" w:rsidRDefault="000C7C19" w:rsidP="000C7C1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7C19">
              <w:rPr>
                <w:rFonts w:ascii="Arial" w:eastAsia="Calibri" w:hAnsi="Arial" w:cs="Arial"/>
                <w:sz w:val="24"/>
                <w:szCs w:val="24"/>
              </w:rPr>
              <w:t>Амортизация</w:t>
            </w:r>
          </w:p>
        </w:tc>
        <w:tc>
          <w:tcPr>
            <w:tcW w:w="1449" w:type="dxa"/>
            <w:vAlign w:val="center"/>
          </w:tcPr>
          <w:p w:rsidR="000C7C19" w:rsidRPr="000C7C19" w:rsidRDefault="00BD3C76" w:rsidP="00E02D3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0C7C19" w:rsidRPr="000C7C19" w:rsidTr="000C7C19">
        <w:tc>
          <w:tcPr>
            <w:tcW w:w="573" w:type="dxa"/>
            <w:vAlign w:val="center"/>
          </w:tcPr>
          <w:p w:rsidR="000C7C19" w:rsidRPr="000C7C19" w:rsidRDefault="000C7C19" w:rsidP="000C7C1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7C1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6095" w:type="dxa"/>
            <w:vAlign w:val="center"/>
          </w:tcPr>
          <w:p w:rsidR="000C7C19" w:rsidRPr="000C7C19" w:rsidRDefault="000C7C19" w:rsidP="000C7C1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7C19">
              <w:rPr>
                <w:rFonts w:ascii="Arial" w:eastAsia="Calibri" w:hAnsi="Arial" w:cs="Arial"/>
                <w:sz w:val="24"/>
                <w:szCs w:val="24"/>
              </w:rPr>
              <w:t>Прочие расходы по обычным видам деятельности</w:t>
            </w:r>
          </w:p>
        </w:tc>
        <w:tc>
          <w:tcPr>
            <w:tcW w:w="1449" w:type="dxa"/>
            <w:vAlign w:val="center"/>
          </w:tcPr>
          <w:p w:rsidR="009C0163" w:rsidRPr="000C7C19" w:rsidRDefault="00BD3C76" w:rsidP="00E02D3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29</w:t>
            </w:r>
          </w:p>
        </w:tc>
      </w:tr>
      <w:tr w:rsidR="000C7C19" w:rsidRPr="000C7C19" w:rsidTr="000C7C19">
        <w:tc>
          <w:tcPr>
            <w:tcW w:w="573" w:type="dxa"/>
            <w:vAlign w:val="center"/>
          </w:tcPr>
          <w:p w:rsidR="000C7C19" w:rsidRPr="000C7C19" w:rsidRDefault="000C7C19" w:rsidP="000C7C1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7C1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6095" w:type="dxa"/>
            <w:vAlign w:val="center"/>
          </w:tcPr>
          <w:p w:rsidR="000C7C19" w:rsidRPr="000C7C19" w:rsidRDefault="000C7C19" w:rsidP="000C7C1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7C19">
              <w:rPr>
                <w:rFonts w:ascii="Arial" w:eastAsia="Calibri" w:hAnsi="Arial" w:cs="Arial"/>
                <w:sz w:val="24"/>
                <w:szCs w:val="24"/>
              </w:rPr>
              <w:t>Операционные расходы, связанные с оплатой услуг, оказываемых кредитными организациями</w:t>
            </w:r>
          </w:p>
        </w:tc>
        <w:tc>
          <w:tcPr>
            <w:tcW w:w="1449" w:type="dxa"/>
            <w:vAlign w:val="center"/>
          </w:tcPr>
          <w:p w:rsidR="009C0163" w:rsidRPr="000C7C19" w:rsidRDefault="00486225" w:rsidP="0035715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2A220E" w:rsidRPr="000C7C19" w:rsidTr="000C7C19">
        <w:tc>
          <w:tcPr>
            <w:tcW w:w="573" w:type="dxa"/>
            <w:vAlign w:val="center"/>
          </w:tcPr>
          <w:p w:rsidR="002A220E" w:rsidRPr="000C7C19" w:rsidRDefault="002A220E" w:rsidP="000C7C1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6095" w:type="dxa"/>
            <w:vAlign w:val="center"/>
          </w:tcPr>
          <w:p w:rsidR="002A220E" w:rsidRPr="000C7C19" w:rsidRDefault="002A220E" w:rsidP="000C7C1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Проценты к уплате по кредитам и займам</w:t>
            </w:r>
          </w:p>
        </w:tc>
        <w:tc>
          <w:tcPr>
            <w:tcW w:w="1449" w:type="dxa"/>
            <w:vAlign w:val="center"/>
          </w:tcPr>
          <w:p w:rsidR="002A220E" w:rsidRPr="000C7C19" w:rsidRDefault="00BD3C76" w:rsidP="009C016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</w:tr>
      <w:tr w:rsidR="000C7C19" w:rsidRPr="000C7C19" w:rsidTr="000C7C19">
        <w:tc>
          <w:tcPr>
            <w:tcW w:w="573" w:type="dxa"/>
            <w:vAlign w:val="center"/>
          </w:tcPr>
          <w:p w:rsidR="000C7C19" w:rsidRPr="000C7C19" w:rsidRDefault="002A220E" w:rsidP="000C7C1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6095" w:type="dxa"/>
            <w:vAlign w:val="center"/>
          </w:tcPr>
          <w:p w:rsidR="000C7C19" w:rsidRPr="000C7C19" w:rsidRDefault="000C7C19" w:rsidP="000C7C1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7C19">
              <w:rPr>
                <w:rFonts w:ascii="Arial" w:eastAsia="Calibri" w:hAnsi="Arial" w:cs="Arial"/>
                <w:sz w:val="24"/>
                <w:szCs w:val="24"/>
              </w:rPr>
              <w:t>Налоги и иные обязательные платежи и сборы</w:t>
            </w:r>
          </w:p>
        </w:tc>
        <w:tc>
          <w:tcPr>
            <w:tcW w:w="1449" w:type="dxa"/>
            <w:vAlign w:val="center"/>
          </w:tcPr>
          <w:p w:rsidR="000C7C19" w:rsidRPr="000C7C19" w:rsidRDefault="00BD3C76" w:rsidP="00E02D3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  <w:tr w:rsidR="000C7C19" w:rsidRPr="000C7C19" w:rsidTr="000C7C19">
        <w:tc>
          <w:tcPr>
            <w:tcW w:w="573" w:type="dxa"/>
            <w:vAlign w:val="center"/>
          </w:tcPr>
          <w:p w:rsidR="000C7C19" w:rsidRPr="000C7C19" w:rsidRDefault="002A220E" w:rsidP="000C7C1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6095" w:type="dxa"/>
            <w:vAlign w:val="center"/>
          </w:tcPr>
          <w:p w:rsidR="000C7C19" w:rsidRPr="000C7C19" w:rsidRDefault="000C7C19" w:rsidP="000C7C1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C7C19">
              <w:rPr>
                <w:rFonts w:ascii="Arial" w:eastAsia="Calibri" w:hAnsi="Arial" w:cs="Arial"/>
                <w:sz w:val="24"/>
                <w:szCs w:val="24"/>
              </w:rPr>
              <w:t>Прочие расходы</w:t>
            </w:r>
          </w:p>
        </w:tc>
        <w:tc>
          <w:tcPr>
            <w:tcW w:w="1449" w:type="dxa"/>
            <w:vAlign w:val="center"/>
          </w:tcPr>
          <w:p w:rsidR="000C7C19" w:rsidRPr="000C7C19" w:rsidRDefault="00BD3C76" w:rsidP="006D5C5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</w:tbl>
    <w:p w:rsidR="000C7C19" w:rsidRDefault="000C7C19"/>
    <w:p w:rsidR="000C7C19" w:rsidRDefault="000C7C19"/>
    <w:p w:rsidR="000C7C19" w:rsidRDefault="00BD3C76">
      <w:r>
        <w:rPr>
          <w:noProof/>
          <w:lang w:eastAsia="ru-RU"/>
        </w:rPr>
        <w:drawing>
          <wp:inline distT="0" distB="0" distL="0" distR="0" wp14:anchorId="45FA883E" wp14:editId="7404A8D4">
            <wp:extent cx="6504233" cy="4105910"/>
            <wp:effectExtent l="0" t="0" r="11430" b="88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D555B" w:rsidRDefault="001D555B"/>
    <w:p w:rsidR="001D555B" w:rsidRDefault="001D555B"/>
    <w:p w:rsidR="001D555B" w:rsidRDefault="001D555B"/>
    <w:p w:rsidR="001D555B" w:rsidRDefault="001D555B"/>
    <w:p w:rsidR="001D555B" w:rsidRDefault="001D555B" w:rsidP="001D55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СТРУКТУРА ИЗДЕРЖЕК НА СОДЕРЖАНИЕ ОБЪЕКТОВ ТРАНСПОРТНОЙ ИНФРАСТРУКТУРЫ ООО «ЧУКОТАЭРОСБЫТ» </w:t>
      </w:r>
    </w:p>
    <w:p w:rsidR="001D555B" w:rsidRDefault="001D555B" w:rsidP="001D55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Аэропорт "</w:t>
      </w:r>
      <w:proofErr w:type="spellStart"/>
      <w:r>
        <w:rPr>
          <w:rFonts w:ascii="Arial" w:hAnsi="Arial" w:cs="Arial"/>
          <w:b/>
          <w:sz w:val="24"/>
          <w:szCs w:val="24"/>
        </w:rPr>
        <w:t>Кепервеем</w:t>
      </w:r>
      <w:proofErr w:type="spellEnd"/>
      <w:r>
        <w:rPr>
          <w:rFonts w:ascii="Arial" w:hAnsi="Arial" w:cs="Arial"/>
          <w:b/>
          <w:sz w:val="24"/>
          <w:szCs w:val="24"/>
        </w:rPr>
        <w:t>" (</w:t>
      </w:r>
      <w:proofErr w:type="spellStart"/>
      <w:r>
        <w:rPr>
          <w:rFonts w:ascii="Arial" w:hAnsi="Arial" w:cs="Arial"/>
          <w:b/>
          <w:sz w:val="24"/>
          <w:szCs w:val="24"/>
        </w:rPr>
        <w:t>Билибино</w:t>
      </w:r>
      <w:proofErr w:type="spellEnd"/>
      <w:r>
        <w:rPr>
          <w:rFonts w:ascii="Arial" w:hAnsi="Arial" w:cs="Arial"/>
          <w:b/>
          <w:sz w:val="24"/>
          <w:szCs w:val="24"/>
        </w:rPr>
        <w:t>, Россия)</w:t>
      </w:r>
    </w:p>
    <w:p w:rsidR="001D555B" w:rsidRDefault="001D555B" w:rsidP="001D55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2024 году</w:t>
      </w:r>
    </w:p>
    <w:p w:rsidR="001D555B" w:rsidRDefault="001D555B" w:rsidP="001D555B"/>
    <w:tbl>
      <w:tblPr>
        <w:tblStyle w:val="1"/>
        <w:tblW w:w="0" w:type="auto"/>
        <w:tblInd w:w="657" w:type="dxa"/>
        <w:tblLook w:val="04A0" w:firstRow="1" w:lastRow="0" w:firstColumn="1" w:lastColumn="0" w:noHBand="0" w:noVBand="1"/>
      </w:tblPr>
      <w:tblGrid>
        <w:gridCol w:w="573"/>
        <w:gridCol w:w="6095"/>
        <w:gridCol w:w="1449"/>
      </w:tblGrid>
      <w:tr w:rsidR="001D555B" w:rsidTr="001D555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Наименование затрат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Удельный вес, %</w:t>
            </w:r>
          </w:p>
        </w:tc>
      </w:tr>
      <w:tr w:rsidR="001D555B" w:rsidTr="001D555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Материальные затраты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</w:tr>
      <w:tr w:rsidR="001D555B" w:rsidTr="001D555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Затраты на оплату труда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29</w:t>
            </w:r>
          </w:p>
        </w:tc>
      </w:tr>
      <w:tr w:rsidR="001D555B" w:rsidTr="001D555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1D555B" w:rsidTr="001D555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Амортизация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</w:tr>
      <w:tr w:rsidR="001D555B" w:rsidTr="001D555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Прочие расходы по обычным видам деятельности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43</w:t>
            </w:r>
          </w:p>
        </w:tc>
      </w:tr>
      <w:tr w:rsidR="001D555B" w:rsidTr="001D555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Операционные расходы, связанные с оплатой услуг, оказываемых кредитными организациями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1D555B" w:rsidTr="001D555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Проценты к уплате по кредитам и займам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</w:tr>
      <w:tr w:rsidR="001D555B" w:rsidTr="001D555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Налоги и иные обязательные платежи и сборы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1D555B" w:rsidTr="001D555B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Прочие расходы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55B" w:rsidRDefault="001D55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</w:tbl>
    <w:p w:rsidR="001D555B" w:rsidRDefault="001D555B" w:rsidP="001D555B"/>
    <w:p w:rsidR="001D555B" w:rsidRDefault="001D555B" w:rsidP="001D555B"/>
    <w:p w:rsidR="001D555B" w:rsidRDefault="001D555B" w:rsidP="001D555B">
      <w:r>
        <w:rPr>
          <w:noProof/>
          <w:lang w:eastAsia="ru-RU"/>
        </w:rPr>
        <w:drawing>
          <wp:inline distT="0" distB="0" distL="0" distR="0">
            <wp:extent cx="6458585" cy="3962400"/>
            <wp:effectExtent l="0" t="0" r="1841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D555B" w:rsidRDefault="001D555B"/>
    <w:p w:rsidR="00585C2D" w:rsidRDefault="00585C2D"/>
    <w:p w:rsidR="00585C2D" w:rsidRDefault="00585C2D"/>
    <w:p w:rsidR="00585C2D" w:rsidRDefault="00585C2D"/>
    <w:p w:rsidR="00585C2D" w:rsidRDefault="00585C2D"/>
    <w:p w:rsidR="00585C2D" w:rsidRDefault="00585C2D" w:rsidP="00585C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СТРУКТУРА ИЗДЕРЖЕК НА СОДЕРЖАНИЕ ОБЪЕКТОВ ТРАНСПОРТНОЙ ИНФРАСТРУКТУРЫ ООО «ЧУКОТАЭРОСБЫТ» </w:t>
      </w:r>
    </w:p>
    <w:p w:rsidR="00585C2D" w:rsidRDefault="00585C2D" w:rsidP="00585C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Аэропорт "</w:t>
      </w:r>
      <w:proofErr w:type="spellStart"/>
      <w:r>
        <w:rPr>
          <w:rFonts w:ascii="Arial" w:hAnsi="Arial" w:cs="Arial"/>
          <w:b/>
          <w:sz w:val="24"/>
          <w:szCs w:val="24"/>
        </w:rPr>
        <w:t>Певек</w:t>
      </w:r>
      <w:proofErr w:type="spellEnd"/>
      <w:r>
        <w:rPr>
          <w:rFonts w:ascii="Arial" w:hAnsi="Arial" w:cs="Arial"/>
          <w:b/>
          <w:sz w:val="24"/>
          <w:szCs w:val="24"/>
        </w:rPr>
        <w:t>" (Россия)</w:t>
      </w:r>
    </w:p>
    <w:p w:rsidR="00585C2D" w:rsidRDefault="00585C2D" w:rsidP="00585C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202</w:t>
      </w:r>
      <w:r>
        <w:rPr>
          <w:rFonts w:ascii="Arial" w:hAnsi="Arial" w:cs="Arial"/>
          <w:b/>
          <w:sz w:val="24"/>
          <w:szCs w:val="24"/>
          <w:lang w:val="en-US"/>
        </w:rPr>
        <w:t>4</w:t>
      </w:r>
      <w:r>
        <w:rPr>
          <w:rFonts w:ascii="Arial" w:hAnsi="Arial" w:cs="Arial"/>
          <w:b/>
          <w:sz w:val="24"/>
          <w:szCs w:val="24"/>
        </w:rPr>
        <w:t xml:space="preserve"> году</w:t>
      </w:r>
    </w:p>
    <w:p w:rsidR="00585C2D" w:rsidRDefault="00585C2D" w:rsidP="00585C2D"/>
    <w:tbl>
      <w:tblPr>
        <w:tblStyle w:val="1"/>
        <w:tblW w:w="0" w:type="auto"/>
        <w:tblInd w:w="657" w:type="dxa"/>
        <w:tblLook w:val="04A0" w:firstRow="1" w:lastRow="0" w:firstColumn="1" w:lastColumn="0" w:noHBand="0" w:noVBand="1"/>
      </w:tblPr>
      <w:tblGrid>
        <w:gridCol w:w="573"/>
        <w:gridCol w:w="6095"/>
        <w:gridCol w:w="1449"/>
      </w:tblGrid>
      <w:tr w:rsidR="00585C2D" w:rsidTr="00585C2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Наименование затрат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Удельный вес, %</w:t>
            </w:r>
          </w:p>
        </w:tc>
      </w:tr>
      <w:tr w:rsidR="00585C2D" w:rsidTr="00585C2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Материальные затраты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585C2D" w:rsidTr="00585C2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Затраты на оплату труда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34</w:t>
            </w:r>
          </w:p>
        </w:tc>
      </w:tr>
      <w:tr w:rsidR="00585C2D" w:rsidTr="00585C2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</w:tr>
      <w:tr w:rsidR="00585C2D" w:rsidTr="00585C2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Амортизация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</w:tr>
      <w:tr w:rsidR="00585C2D" w:rsidTr="00585C2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Прочие расходы по обычным видам деятельности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35</w:t>
            </w:r>
          </w:p>
        </w:tc>
      </w:tr>
      <w:tr w:rsidR="00585C2D" w:rsidTr="00585C2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Операционные расходы, связанные с оплатой услуг, оказываемых кредитными организациями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585C2D" w:rsidTr="00585C2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Проценты к уплате по кредитам и займам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585C2D" w:rsidTr="00585C2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Налоги и иные обязательные платежи и сборы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585C2D" w:rsidTr="00585C2D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Прочие расходы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2D" w:rsidRDefault="00585C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</w:tbl>
    <w:p w:rsidR="00585C2D" w:rsidRDefault="00585C2D" w:rsidP="00585C2D"/>
    <w:p w:rsidR="00585C2D" w:rsidRDefault="00585C2D" w:rsidP="00585C2D"/>
    <w:p w:rsidR="00585C2D" w:rsidRDefault="00585C2D" w:rsidP="00585C2D">
      <w:r>
        <w:rPr>
          <w:noProof/>
          <w:lang w:eastAsia="ru-RU"/>
        </w:rPr>
        <w:drawing>
          <wp:inline distT="0" distB="0" distL="0" distR="0">
            <wp:extent cx="6225540" cy="3644900"/>
            <wp:effectExtent l="0" t="0" r="3810" b="127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85C2D" w:rsidRDefault="00585C2D">
      <w:bookmarkStart w:id="0" w:name="_GoBack"/>
      <w:bookmarkEnd w:id="0"/>
    </w:p>
    <w:p w:rsidR="001D555B" w:rsidRDefault="001D555B"/>
    <w:sectPr w:rsidR="001D555B" w:rsidSect="00357150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F0"/>
    <w:rsid w:val="000C7C19"/>
    <w:rsid w:val="001D555B"/>
    <w:rsid w:val="00215ED6"/>
    <w:rsid w:val="002A220E"/>
    <w:rsid w:val="00321281"/>
    <w:rsid w:val="00336666"/>
    <w:rsid w:val="00357150"/>
    <w:rsid w:val="00486225"/>
    <w:rsid w:val="00585C2D"/>
    <w:rsid w:val="006279FB"/>
    <w:rsid w:val="006431A7"/>
    <w:rsid w:val="006D4F32"/>
    <w:rsid w:val="006D5C5C"/>
    <w:rsid w:val="007A1610"/>
    <w:rsid w:val="0082382F"/>
    <w:rsid w:val="00854F09"/>
    <w:rsid w:val="0088370C"/>
    <w:rsid w:val="008F314E"/>
    <w:rsid w:val="009C0163"/>
    <w:rsid w:val="00A82299"/>
    <w:rsid w:val="00BB3C68"/>
    <w:rsid w:val="00BD3C76"/>
    <w:rsid w:val="00E02D3C"/>
    <w:rsid w:val="00EF13F0"/>
    <w:rsid w:val="00F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0A7B"/>
  <w15:docId w15:val="{032C9434-79D8-4A30-AC09-B5594BC5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C7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C7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gazprom-neft.local\dfs\&#1043;&#1072;&#1079;&#1087;&#1088;&#1086;&#1084;%20&#1085;&#1077;&#1092;&#1090;&#1100;%20-%20&#1040;&#1101;&#1088;&#1086;\8.%20&#1055;&#1056;&#1045;&#1044;&#1057;&#1058;&#1040;&#1042;&#1048;&#1058;&#1045;&#1051;&#1068;&#1057;&#1058;&#1042;&#1040;\3.%20&#1062;&#1077;&#1085;&#1090;&#1088;\2.%20&#1055;&#1054;&#1044;&#1056;&#1040;&#1047;&#1044;&#1045;&#1051;&#1045;&#1053;&#1048;&#1071;\6.%20&#1060;&#1069;&#1054;\&#1063;&#1040;&#1057;\2025\&#1056;&#1072;&#1089;&#1082;&#1088;&#1099;&#1090;&#1080;&#1077;%20&#1080;&#1085;&#1092;&#1086;&#1088;&#1084;&#1072;&#1094;&#1080;&#1080;%20&#1086;%20&#1060;&#1061;&#1044;%20&#1057;&#1045;&#1052;\&#1056;&#1072;&#1089;&#1095;&#1077;&#1090;\&#1063;&#1059;&#1050;&#1054;&#1058;&#1040;&#1069;&#1056;&#1054;&#1057;&#1041;&#1067;&#1058;_&#1057;&#1090;&#1088;&#1091;&#1082;&#1090;&#1091;&#1088;&#1072;_&#1080;&#1079;&#1076;&#1077;&#1088;&#1078;&#1077;&#1082;_2024_&#1090;&#1072;&#1073;&#1083;&#1080;&#1094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gazprom-neft.local\dfs\&#1043;&#1072;&#1079;&#1087;&#1088;&#1086;&#1084;%20&#1085;&#1077;&#1092;&#1090;&#1100;%20-%20&#1040;&#1101;&#1088;&#1086;\8.%20&#1055;&#1056;&#1045;&#1044;&#1057;&#1058;&#1040;&#1042;&#1048;&#1058;&#1045;&#1051;&#1068;&#1057;&#1058;&#1042;&#1040;\3.%20&#1062;&#1077;&#1085;&#1090;&#1088;\2.%20&#1055;&#1054;&#1044;&#1056;&#1040;&#1047;&#1044;&#1045;&#1051;&#1045;&#1053;&#1048;&#1071;\6.%20&#1060;&#1069;&#1054;\&#1063;&#1040;&#1057;\2025\&#1056;&#1072;&#1089;&#1082;&#1088;&#1099;&#1090;&#1080;&#1077;%20&#1080;&#1085;&#1092;&#1086;&#1088;&#1084;&#1072;&#1094;&#1080;&#1080;%20&#1086;%20&#1060;&#1061;&#1044;%20&#1057;&#1045;&#1052;\&#1056;&#1072;&#1089;&#1095;&#1077;&#1090;\&#1063;&#1059;&#1050;&#1054;&#1058;&#1040;&#1069;&#1056;&#1054;&#1057;&#1041;&#1067;&#1058;_&#1057;&#1090;&#1088;&#1091;&#1082;&#1090;&#1091;&#1088;&#1072;_&#1080;&#1079;&#1076;&#1077;&#1088;&#1078;&#1077;&#1082;_2024_&#1090;&#1072;&#1073;&#1083;&#1080;&#1094;&#1072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gazprom-neft.local\dfs\&#1043;&#1072;&#1079;&#1087;&#1088;&#1086;&#1084;%20&#1085;&#1077;&#1092;&#1090;&#1100;%20-%20&#1040;&#1101;&#1088;&#1086;\8.%20&#1055;&#1056;&#1045;&#1044;&#1057;&#1058;&#1040;&#1042;&#1048;&#1058;&#1045;&#1051;&#1068;&#1057;&#1058;&#1042;&#1040;\3.%20&#1062;&#1077;&#1085;&#1090;&#1088;\2.%20&#1055;&#1054;&#1044;&#1056;&#1040;&#1047;&#1044;&#1045;&#1051;&#1045;&#1053;&#1048;&#1071;\6.%20&#1060;&#1069;&#1054;\&#1063;&#1040;&#1057;\2025\&#1056;&#1072;&#1089;&#1082;&#1088;&#1099;&#1090;&#1080;&#1077;%20&#1080;&#1085;&#1092;&#1086;&#1088;&#1084;&#1072;&#1094;&#1080;&#1080;%20&#1086;%20&#1060;&#1061;&#1044;%20&#1057;&#1045;&#1052;\&#1056;&#1072;&#1089;&#1095;&#1077;&#1090;\&#1063;&#1059;&#1050;&#1054;&#1058;&#1040;&#1069;&#1056;&#1054;&#1057;&#1041;&#1067;&#1058;_&#1057;&#1090;&#1088;&#1091;&#1082;&#1090;&#1091;&#1088;&#1072;_&#1080;&#1079;&#1076;&#1077;&#1088;&#1078;&#1077;&#1082;_2024_&#1090;&#1072;&#1073;&#1083;&#1080;&#1094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1"/>
    </mc:Choice>
    <mc:Fallback>
      <c:style val="11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8832517872905086E-2"/>
          <c:y val="0.2786970130758456"/>
          <c:w val="0.75621766655560041"/>
          <c:h val="0.64045932048874687"/>
        </c:manualLayout>
      </c:layout>
      <c:pie3DChart>
        <c:varyColors val="1"/>
        <c:ser>
          <c:idx val="0"/>
          <c:order val="0"/>
          <c:tx>
            <c:strRef>
              <c:f>'структура 2024_Анадырь'!$B$1:$B$2</c:f>
              <c:strCache>
                <c:ptCount val="2"/>
                <c:pt idx="1">
                  <c:v>2024 год</c:v>
                </c:pt>
              </c:strCache>
            </c:strRef>
          </c:tx>
          <c:dLbls>
            <c:dLbl>
              <c:idx val="0"/>
              <c:layout>
                <c:manualLayout>
                  <c:x val="0.23274035623052686"/>
                  <c:y val="1.733204068608467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A41-4085-939F-2276279BA194}"/>
                </c:ext>
              </c:extLst>
            </c:dLbl>
            <c:dLbl>
              <c:idx val="1"/>
              <c:layout>
                <c:manualLayout>
                  <c:x val="0.15857227200720178"/>
                  <c:y val="3.806573193896715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A41-4085-939F-2276279BA194}"/>
                </c:ext>
              </c:extLst>
            </c:dLbl>
            <c:dLbl>
              <c:idx val="2"/>
              <c:layout>
                <c:manualLayout>
                  <c:x val="0.10244988864142539"/>
                  <c:y val="0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A41-4085-939F-2276279BA194}"/>
                </c:ext>
              </c:extLst>
            </c:dLbl>
            <c:dLbl>
              <c:idx val="3"/>
              <c:layout>
                <c:manualLayout>
                  <c:x val="1.5281085409980768E-2"/>
                  <c:y val="2.998455809907232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A41-4085-939F-2276279BA194}"/>
                </c:ext>
              </c:extLst>
            </c:dLbl>
            <c:dLbl>
              <c:idx val="4"/>
              <c:layout>
                <c:manualLayout>
                  <c:x val="0"/>
                  <c:y val="0.1652734716542739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8A41-4085-939F-2276279BA194}"/>
                </c:ext>
              </c:extLst>
            </c:dLbl>
            <c:dLbl>
              <c:idx val="5"/>
              <c:layout>
                <c:manualLayout>
                  <c:x val="-0.22281164006326501"/>
                  <c:y val="2.476013859438836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8A41-4085-939F-2276279BA194}"/>
                </c:ext>
              </c:extLst>
            </c:dLbl>
            <c:dLbl>
              <c:idx val="6"/>
              <c:layout>
                <c:manualLayout>
                  <c:x val="-1.6378752304468093E-2"/>
                  <c:y val="-0.179999805158905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8A41-4085-939F-2276279BA194}"/>
                </c:ext>
              </c:extLst>
            </c:dLbl>
            <c:dLbl>
              <c:idx val="7"/>
              <c:layout>
                <c:manualLayout>
                  <c:x val="0.11635445832891271"/>
                  <c:y val="-0.1575794403676651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8A41-4085-939F-2276279BA194}"/>
                </c:ext>
              </c:extLst>
            </c:dLbl>
            <c:dLbl>
              <c:idx val="8"/>
              <c:layout>
                <c:manualLayout>
                  <c:x val="0.38943365822681664"/>
                  <c:y val="-0.1711355095459959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8A41-4085-939F-2276279BA194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'[2]структура 2022'!$A$3:$A$11</c:f>
              <c:strCache>
                <c:ptCount val="9"/>
                <c:pt idx="0">
                  <c:v>Материальные затраты</c:v>
                </c:pt>
                <c:pt idx="1">
                  <c:v>Затраты на оплату труда</c:v>
                </c:pt>
                <c:pt idx="2">
                  <c:v>Отчисления на социальные нужды</c:v>
                </c:pt>
                <c:pt idx="3">
                  <c:v>Амортизация</c:v>
                </c:pt>
                <c:pt idx="4">
                  <c:v>Прочие расходы по обычным видам деятельности</c:v>
                </c:pt>
                <c:pt idx="5">
                  <c:v>Операционные расходы, связанные с оплатой услуг, оказываемых кредитными организациями</c:v>
                </c:pt>
                <c:pt idx="6">
                  <c:v>проценты к уплате по кредитам и займам</c:v>
                </c:pt>
                <c:pt idx="7">
                  <c:v>Налоги и иные обязательные платежи и сборы</c:v>
                </c:pt>
                <c:pt idx="8">
                  <c:v>Прочие расходы </c:v>
                </c:pt>
              </c:strCache>
            </c:strRef>
          </c:cat>
          <c:val>
            <c:numRef>
              <c:f>'структура 2024_Анадырь'!$C$3:$C$11</c:f>
              <c:numCache>
                <c:formatCode>0%</c:formatCode>
                <c:ptCount val="9"/>
                <c:pt idx="0">
                  <c:v>6.3811172909336231E-2</c:v>
                </c:pt>
                <c:pt idx="1">
                  <c:v>0.32795744675235944</c:v>
                </c:pt>
                <c:pt idx="2">
                  <c:v>7.5123582120522558E-2</c:v>
                </c:pt>
                <c:pt idx="3">
                  <c:v>0.10433906219591435</c:v>
                </c:pt>
                <c:pt idx="4">
                  <c:v>0.29486122930325959</c:v>
                </c:pt>
                <c:pt idx="5">
                  <c:v>1.553456417661844E-4</c:v>
                </c:pt>
                <c:pt idx="6">
                  <c:v>7.8779799189652264E-2</c:v>
                </c:pt>
                <c:pt idx="7">
                  <c:v>7.9386811650097727E-3</c:v>
                </c:pt>
                <c:pt idx="8">
                  <c:v>4.7033680722179359E-2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A41-4085-939F-2276279BA1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1"/>
    </mc:Choice>
    <mc:Fallback>
      <c:style val="11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8832517872905086E-2"/>
          <c:y val="0.2786970130758456"/>
          <c:w val="0.75621766655560041"/>
          <c:h val="0.64045932048874687"/>
        </c:manualLayout>
      </c:layout>
      <c:pie3DChart>
        <c:varyColors val="1"/>
        <c:ser>
          <c:idx val="0"/>
          <c:order val="0"/>
          <c:tx>
            <c:strRef>
              <c:f>'структура 2024_Кепервеем'!$B$1:$B$2</c:f>
              <c:strCache>
                <c:ptCount val="2"/>
                <c:pt idx="1">
                  <c:v>2024 год</c:v>
                </c:pt>
              </c:strCache>
            </c:strRef>
          </c:tx>
          <c:dLbls>
            <c:dLbl>
              <c:idx val="0"/>
              <c:layout>
                <c:manualLayout>
                  <c:x val="0.23274035623052686"/>
                  <c:y val="1.733204068608467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D82-41B7-9830-F14A4231E268}"/>
                </c:ext>
              </c:extLst>
            </c:dLbl>
            <c:dLbl>
              <c:idx val="1"/>
              <c:layout>
                <c:manualLayout>
                  <c:x val="0.15857227200720178"/>
                  <c:y val="3.806573193896715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D82-41B7-9830-F14A4231E268}"/>
                </c:ext>
              </c:extLst>
            </c:dLbl>
            <c:dLbl>
              <c:idx val="2"/>
              <c:layout>
                <c:manualLayout>
                  <c:x val="0.10244988864142539"/>
                  <c:y val="0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D82-41B7-9830-F14A4231E268}"/>
                </c:ext>
              </c:extLst>
            </c:dLbl>
            <c:dLbl>
              <c:idx val="3"/>
              <c:layout>
                <c:manualLayout>
                  <c:x val="1.5281085409980768E-2"/>
                  <c:y val="2.998455809907232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D82-41B7-9830-F14A4231E268}"/>
                </c:ext>
              </c:extLst>
            </c:dLbl>
            <c:dLbl>
              <c:idx val="4"/>
              <c:layout>
                <c:manualLayout>
                  <c:x val="1.1826155513945008E-2"/>
                  <c:y val="0.1796212219976280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D82-41B7-9830-F14A4231E268}"/>
                </c:ext>
              </c:extLst>
            </c:dLbl>
            <c:dLbl>
              <c:idx val="5"/>
              <c:layout>
                <c:manualLayout>
                  <c:x val="-0.13176742825349255"/>
                  <c:y val="7.29839368053595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D82-41B7-9830-F14A4231E268}"/>
                </c:ext>
              </c:extLst>
            </c:dLbl>
            <c:dLbl>
              <c:idx val="6"/>
              <c:layout>
                <c:manualLayout>
                  <c:x val="-2.293172257577392E-2"/>
                  <c:y val="-0.1433220220563572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6D82-41B7-9830-F14A4231E268}"/>
                </c:ext>
              </c:extLst>
            </c:dLbl>
            <c:dLbl>
              <c:idx val="7"/>
              <c:layout>
                <c:manualLayout>
                  <c:x val="3.1993785836393909E-2"/>
                  <c:y val="-0.1532404213819840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6D82-41B7-9830-F14A4231E268}"/>
                </c:ext>
              </c:extLst>
            </c:dLbl>
            <c:dLbl>
              <c:idx val="8"/>
              <c:layout>
                <c:manualLayout>
                  <c:x val="0.30275667029199305"/>
                  <c:y val="-0.1635597811887206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6D82-41B7-9830-F14A4231E268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'[3]структура 2022'!$A$3:$A$11</c:f>
              <c:strCache>
                <c:ptCount val="9"/>
                <c:pt idx="0">
                  <c:v>Материальные затраты</c:v>
                </c:pt>
                <c:pt idx="1">
                  <c:v>Затраты на оплату труда</c:v>
                </c:pt>
                <c:pt idx="2">
                  <c:v>Отчисления на социальные нужды</c:v>
                </c:pt>
                <c:pt idx="3">
                  <c:v>Амортизация</c:v>
                </c:pt>
                <c:pt idx="4">
                  <c:v>Прочие расходы по обычным видам деятельности</c:v>
                </c:pt>
                <c:pt idx="5">
                  <c:v>Операционные расходы, связанные с оплатой услуг, оказываемых кредитными организациями</c:v>
                </c:pt>
                <c:pt idx="6">
                  <c:v>проценты к уплате по кредитам и займам</c:v>
                </c:pt>
                <c:pt idx="7">
                  <c:v>Налоги и иные обязательные платежи и сборы</c:v>
                </c:pt>
                <c:pt idx="8">
                  <c:v>Прочие расходы </c:v>
                </c:pt>
              </c:strCache>
            </c:strRef>
          </c:cat>
          <c:val>
            <c:numRef>
              <c:f>'структура 2024_Кепервеем'!$C$3:$C$11</c:f>
              <c:numCache>
                <c:formatCode>0%</c:formatCode>
                <c:ptCount val="9"/>
                <c:pt idx="0">
                  <c:v>4.4087109346835046E-2</c:v>
                </c:pt>
                <c:pt idx="1">
                  <c:v>0.29011572407198649</c:v>
                </c:pt>
                <c:pt idx="2">
                  <c:v>6.9256624259495608E-2</c:v>
                </c:pt>
                <c:pt idx="3">
                  <c:v>8.9812249902273281E-2</c:v>
                </c:pt>
                <c:pt idx="4">
                  <c:v>0.43086999592704261</c:v>
                </c:pt>
                <c:pt idx="5">
                  <c:v>1.470681697209793E-4</c:v>
                </c:pt>
                <c:pt idx="6">
                  <c:v>7.5550020581125837E-2</c:v>
                </c:pt>
                <c:pt idx="7">
                  <c:v>5.4108521223865933E-4</c:v>
                </c:pt>
                <c:pt idx="8">
                  <c:v>6.2012252928142129E-4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D82-41B7-9830-F14A4231E2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1"/>
    </mc:Choice>
    <mc:Fallback>
      <c:style val="11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8832517872905086E-2"/>
          <c:y val="0.2786970130758456"/>
          <c:w val="0.75621766655560041"/>
          <c:h val="0.64045932048874687"/>
        </c:manualLayout>
      </c:layout>
      <c:pie3DChart>
        <c:varyColors val="1"/>
        <c:ser>
          <c:idx val="0"/>
          <c:order val="0"/>
          <c:tx>
            <c:strRef>
              <c:f>'структура 2024_Певек'!$B$1:$B$2</c:f>
              <c:strCache>
                <c:ptCount val="2"/>
                <c:pt idx="1">
                  <c:v>2024 год</c:v>
                </c:pt>
              </c:strCache>
            </c:strRef>
          </c:tx>
          <c:dLbls>
            <c:dLbl>
              <c:idx val="0"/>
              <c:layout>
                <c:manualLayout>
                  <c:x val="0.23274035623052686"/>
                  <c:y val="1.733204068608467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EED-44F4-99EC-04E968F041DE}"/>
                </c:ext>
              </c:extLst>
            </c:dLbl>
            <c:dLbl>
              <c:idx val="1"/>
              <c:layout>
                <c:manualLayout>
                  <c:x val="0.15857227200720178"/>
                  <c:y val="3.806573193896715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EED-44F4-99EC-04E968F041DE}"/>
                </c:ext>
              </c:extLst>
            </c:dLbl>
            <c:dLbl>
              <c:idx val="2"/>
              <c:layout>
                <c:manualLayout>
                  <c:x val="0.19650986526183239"/>
                  <c:y val="-0.1466992665036674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DEED-44F4-99EC-04E968F041DE}"/>
                </c:ext>
              </c:extLst>
            </c:dLbl>
            <c:dLbl>
              <c:idx val="3"/>
              <c:layout>
                <c:manualLayout>
                  <c:x val="0.27905782301698534"/>
                  <c:y val="2.998451599418043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EED-44F4-99EC-04E968F041DE}"/>
                </c:ext>
              </c:extLst>
            </c:dLbl>
            <c:dLbl>
              <c:idx val="4"/>
              <c:layout>
                <c:manualLayout>
                  <c:x val="1.2268684183621306E-2"/>
                  <c:y val="0.4217837684714837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DEED-44F4-99EC-04E968F041DE}"/>
                </c:ext>
              </c:extLst>
            </c:dLbl>
            <c:dLbl>
              <c:idx val="5"/>
              <c:layout>
                <c:manualLayout>
                  <c:x val="-0.18200866697204204"/>
                  <c:y val="0.1574880157095277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EED-44F4-99EC-04E968F041DE}"/>
                </c:ext>
              </c:extLst>
            </c:dLbl>
            <c:dLbl>
              <c:idx val="6"/>
              <c:layout>
                <c:manualLayout>
                  <c:x val="-0.17909284189900554"/>
                  <c:y val="-0.1129606354217947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DEED-44F4-99EC-04E968F041DE}"/>
                </c:ext>
              </c:extLst>
            </c:dLbl>
            <c:dLbl>
              <c:idx val="7"/>
              <c:layout>
                <c:manualLayout>
                  <c:x val="-6.4586409765760994E-2"/>
                  <c:y val="-0.1783216520542686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DEED-44F4-99EC-04E968F041DE}"/>
                </c:ext>
              </c:extLst>
            </c:dLbl>
            <c:dLbl>
              <c:idx val="8"/>
              <c:layout>
                <c:manualLayout>
                  <c:x val="0.20051763542848219"/>
                  <c:y val="-0.1810239795820143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DEED-44F4-99EC-04E968F041DE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'[3]структура 2022'!$A$3:$A$11</c:f>
              <c:strCache>
                <c:ptCount val="9"/>
                <c:pt idx="0">
                  <c:v>Материальные затраты</c:v>
                </c:pt>
                <c:pt idx="1">
                  <c:v>Затраты на оплату труда</c:v>
                </c:pt>
                <c:pt idx="2">
                  <c:v>Отчисления на социальные нужды</c:v>
                </c:pt>
                <c:pt idx="3">
                  <c:v>Амортизация</c:v>
                </c:pt>
                <c:pt idx="4">
                  <c:v>Прочие расходы по обычным видам деятельности</c:v>
                </c:pt>
                <c:pt idx="5">
                  <c:v>Операционные расходы, связанные с оплатой услуг, оказываемых кредитными организациями</c:v>
                </c:pt>
                <c:pt idx="6">
                  <c:v>проценты к уплате по кредитам и займам</c:v>
                </c:pt>
                <c:pt idx="7">
                  <c:v>Налоги и иные обязательные платежи и сборы</c:v>
                </c:pt>
                <c:pt idx="8">
                  <c:v>Прочие расходы </c:v>
                </c:pt>
              </c:strCache>
            </c:strRef>
          </c:cat>
          <c:val>
            <c:numRef>
              <c:f>'структура 2024_Певек'!$C$3:$C$11</c:f>
              <c:numCache>
                <c:formatCode>0%</c:formatCode>
                <c:ptCount val="9"/>
                <c:pt idx="0">
                  <c:v>5.9966696457399611E-2</c:v>
                </c:pt>
                <c:pt idx="1">
                  <c:v>0.34390234056578356</c:v>
                </c:pt>
                <c:pt idx="2">
                  <c:v>7.6279466012857025E-2</c:v>
                </c:pt>
                <c:pt idx="3">
                  <c:v>0.12008119966781668</c:v>
                </c:pt>
                <c:pt idx="4">
                  <c:v>0.34644598809019356</c:v>
                </c:pt>
                <c:pt idx="5">
                  <c:v>1.0315791004575012E-4</c:v>
                </c:pt>
                <c:pt idx="6">
                  <c:v>5.1230608675284804E-2</c:v>
                </c:pt>
                <c:pt idx="7">
                  <c:v>1.9676757524920907E-3</c:v>
                </c:pt>
                <c:pt idx="8">
                  <c:v>2.2866868126826926E-5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EED-44F4-99EC-04E968F041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0.10833</cdr:x>
      <cdr:y>0.61448</cdr:y>
    </cdr:from>
    <cdr:to>
      <cdr:x>0.15695</cdr:x>
      <cdr:y>0.79479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H="1">
          <a:off x="672860" y="2234242"/>
          <a:ext cx="301925" cy="655607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0.10833</cdr:x>
      <cdr:y>0.79479</cdr:y>
    </cdr:from>
    <cdr:to>
      <cdr:x>0.12361</cdr:x>
      <cdr:y>0.79716</cdr:y>
    </cdr:to>
    <cdr:cxnSp macro="">
      <cdr:nvCxnSpPr>
        <cdr:cNvPr id="6" name="Прямая соединительная линия 5"/>
        <cdr:cNvCxnSpPr/>
      </cdr:nvCxnSpPr>
      <cdr:spPr>
        <a:xfrm xmlns:a="http://schemas.openxmlformats.org/drawingml/2006/main">
          <a:off x="672861" y="2889851"/>
          <a:ext cx="94890" cy="86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Грасмик Мария Александровна</cp:lastModifiedBy>
  <cp:revision>6</cp:revision>
  <cp:lastPrinted>2021-04-22T04:59:00Z</cp:lastPrinted>
  <dcterms:created xsi:type="dcterms:W3CDTF">2023-07-13T05:07:00Z</dcterms:created>
  <dcterms:modified xsi:type="dcterms:W3CDTF">2025-04-22T06:52:00Z</dcterms:modified>
</cp:coreProperties>
</file>