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21F60791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>№</w:t>
      </w:r>
      <w:r w:rsidR="00A52E8B">
        <w:rPr>
          <w:b/>
          <w:sz w:val="22"/>
          <w:szCs w:val="22"/>
          <w:u w:val="single"/>
        </w:rPr>
        <w:t xml:space="preserve"> </w:t>
      </w:r>
      <w:r w:rsidR="005D4088">
        <w:rPr>
          <w:b/>
          <w:sz w:val="22"/>
          <w:szCs w:val="22"/>
          <w:u w:val="single"/>
        </w:rPr>
        <w:t>7</w:t>
      </w:r>
      <w:r w:rsidR="00A52E8B">
        <w:rPr>
          <w:b/>
          <w:sz w:val="22"/>
          <w:szCs w:val="22"/>
          <w:u w:val="single"/>
        </w:rPr>
        <w:t xml:space="preserve"> </w:t>
      </w:r>
      <w:r w:rsidR="00882E2A" w:rsidRPr="00117A52">
        <w:rPr>
          <w:b/>
          <w:sz w:val="22"/>
          <w:szCs w:val="22"/>
          <w:u w:val="single"/>
        </w:rPr>
        <w:t>/</w:t>
      </w:r>
      <w:r w:rsidR="002002D1">
        <w:rPr>
          <w:b/>
          <w:sz w:val="22"/>
          <w:szCs w:val="22"/>
          <w:u w:val="single"/>
        </w:rPr>
        <w:t>К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A52E8B">
        <w:rPr>
          <w:b/>
          <w:sz w:val="22"/>
          <w:szCs w:val="22"/>
          <w:u w:val="single"/>
        </w:rPr>
        <w:t>5</w:t>
      </w:r>
    </w:p>
    <w:p w14:paraId="55E7A9D6" w14:textId="057540E0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2002D1">
        <w:rPr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02773E8B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225DB1">
        <w:rPr>
          <w:sz w:val="22"/>
          <w:szCs w:val="22"/>
        </w:rPr>
        <w:t>Сова Светлана Александровна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166BF31F" w14:textId="3AD9AE93" w:rsidR="008F13AA" w:rsidRPr="00E85936" w:rsidRDefault="008F13AA" w:rsidP="00281622">
      <w:pPr>
        <w:widowControl/>
        <w:autoSpaceDE/>
        <w:autoSpaceDN/>
        <w:adjustRightInd/>
        <w:jc w:val="both"/>
        <w:rPr>
          <w:sz w:val="22"/>
          <w:szCs w:val="22"/>
          <w:lang w:eastAsia="en-US"/>
        </w:rPr>
      </w:pPr>
      <w:r w:rsidRPr="005B55F1">
        <w:rPr>
          <w:sz w:val="22"/>
          <w:szCs w:val="22"/>
        </w:rPr>
        <w:t>контактное лицо по техническому заданию:</w:t>
      </w:r>
      <w:r w:rsidR="00281622" w:rsidRPr="00281622">
        <w:t xml:space="preserve"> </w:t>
      </w:r>
      <w:r w:rsidR="00281622" w:rsidRPr="00281622">
        <w:rPr>
          <w:sz w:val="22"/>
          <w:szCs w:val="22"/>
        </w:rPr>
        <w:t>Наумов Евгений Владимирович, тел.: +7 (42732) 2-7</w:t>
      </w:r>
      <w:r w:rsidR="00281622">
        <w:rPr>
          <w:sz w:val="22"/>
          <w:szCs w:val="22"/>
        </w:rPr>
        <w:t>0</w:t>
      </w:r>
      <w:r w:rsidR="00281622" w:rsidRPr="00281622">
        <w:rPr>
          <w:sz w:val="22"/>
          <w:szCs w:val="22"/>
        </w:rPr>
        <w:t>-70 (доб. 137)</w:t>
      </w:r>
      <w:r w:rsidR="005B55F1" w:rsidRPr="005B55F1">
        <w:rPr>
          <w:sz w:val="22"/>
          <w:szCs w:val="22"/>
        </w:rPr>
        <w:t xml:space="preserve">, </w:t>
      </w:r>
      <w:r w:rsidR="005B55F1" w:rsidRPr="00784DA7">
        <w:rPr>
          <w:sz w:val="22"/>
          <w:szCs w:val="22"/>
          <w:lang w:val="en-US"/>
        </w:rPr>
        <w:t>E</w:t>
      </w:r>
      <w:r w:rsidR="005B55F1" w:rsidRPr="00CC46A8">
        <w:rPr>
          <w:sz w:val="22"/>
          <w:szCs w:val="22"/>
        </w:rPr>
        <w:t>-</w:t>
      </w:r>
      <w:r w:rsidR="005B55F1" w:rsidRPr="00784DA7">
        <w:rPr>
          <w:sz w:val="22"/>
          <w:szCs w:val="22"/>
          <w:lang w:val="en-US"/>
        </w:rPr>
        <w:t>mail</w:t>
      </w:r>
      <w:r w:rsidR="005B55F1" w:rsidRPr="00CC46A8">
        <w:rPr>
          <w:sz w:val="22"/>
          <w:szCs w:val="22"/>
        </w:rPr>
        <w:t xml:space="preserve">: </w:t>
      </w:r>
      <w:hyperlink r:id="rId5" w:history="1">
        <w:r w:rsidR="00281622" w:rsidRPr="00E91D57">
          <w:rPr>
            <w:rStyle w:val="a4"/>
            <w:sz w:val="22"/>
            <w:szCs w:val="22"/>
            <w:lang w:val="en-US" w:eastAsia="en-US"/>
          </w:rPr>
          <w:t>oks</w:t>
        </w:r>
        <w:r w:rsidR="00281622" w:rsidRPr="00E91D57">
          <w:rPr>
            <w:rStyle w:val="a4"/>
            <w:sz w:val="22"/>
            <w:szCs w:val="22"/>
            <w:lang w:eastAsia="en-US"/>
          </w:rPr>
          <w:t>@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apchukotki</w:t>
        </w:r>
        <w:r w:rsidR="00281622" w:rsidRPr="00E91D57">
          <w:rPr>
            <w:rStyle w:val="a4"/>
            <w:sz w:val="22"/>
            <w:szCs w:val="22"/>
            <w:lang w:eastAsia="en-US"/>
          </w:rPr>
          <w:t>.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ru</w:t>
        </w:r>
      </w:hyperlink>
      <w:r w:rsidR="00E85936">
        <w:rPr>
          <w:sz w:val="22"/>
          <w:szCs w:val="22"/>
          <w:lang w:eastAsia="en-US"/>
        </w:rPr>
        <w:t xml:space="preserve"> </w:t>
      </w:r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6766500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2002D1">
        <w:rPr>
          <w:b/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4218AA3" w14:textId="77777777" w:rsidR="00A52E8B" w:rsidRDefault="00A52E8B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14:paraId="5FA4A595" w14:textId="77777777" w:rsidR="005D4088" w:rsidRPr="005D4088" w:rsidRDefault="00281622" w:rsidP="005D4088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 w:rsidRPr="00281622">
        <w:rPr>
          <w:b/>
          <w:bCs/>
          <w:sz w:val="22"/>
          <w:szCs w:val="22"/>
          <w:lang w:eastAsia="en-US"/>
        </w:rPr>
        <w:t>Приобретение</w:t>
      </w:r>
      <w:r w:rsidR="00E16CB4">
        <w:rPr>
          <w:b/>
          <w:bCs/>
          <w:sz w:val="22"/>
          <w:szCs w:val="22"/>
          <w:lang w:eastAsia="en-US"/>
        </w:rPr>
        <w:t>,</w:t>
      </w:r>
      <w:r w:rsidRPr="00281622">
        <w:rPr>
          <w:b/>
          <w:bCs/>
          <w:sz w:val="22"/>
          <w:szCs w:val="22"/>
          <w:lang w:eastAsia="en-US"/>
        </w:rPr>
        <w:t xml:space="preserve"> доставк</w:t>
      </w:r>
      <w:r w:rsidR="001B1A9A">
        <w:rPr>
          <w:b/>
          <w:bCs/>
          <w:sz w:val="22"/>
          <w:szCs w:val="22"/>
          <w:lang w:eastAsia="en-US"/>
        </w:rPr>
        <w:t>а</w:t>
      </w:r>
      <w:r w:rsidRPr="00281622">
        <w:rPr>
          <w:b/>
          <w:bCs/>
          <w:sz w:val="22"/>
          <w:szCs w:val="22"/>
          <w:lang w:eastAsia="en-US"/>
        </w:rPr>
        <w:t xml:space="preserve"> </w:t>
      </w:r>
      <w:r w:rsidR="00E16CB4" w:rsidRPr="00E16CB4">
        <w:rPr>
          <w:b/>
          <w:bCs/>
          <w:sz w:val="22"/>
          <w:szCs w:val="22"/>
          <w:lang w:eastAsia="en-US"/>
        </w:rPr>
        <w:t xml:space="preserve">и монтаж </w:t>
      </w:r>
      <w:r w:rsidR="005D4088" w:rsidRPr="005D4088">
        <w:rPr>
          <w:b/>
          <w:bCs/>
          <w:sz w:val="22"/>
          <w:szCs w:val="22"/>
          <w:lang w:eastAsia="en-US"/>
        </w:rPr>
        <w:t xml:space="preserve">Сборно-разборного быстровозводимого Гаража ССТ </w:t>
      </w:r>
    </w:p>
    <w:p w14:paraId="6641D878" w14:textId="4A713A3E" w:rsidR="00281622" w:rsidRPr="00281622" w:rsidRDefault="005D4088" w:rsidP="005D4088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 w:rsidRPr="005D4088">
        <w:rPr>
          <w:b/>
          <w:bCs/>
          <w:sz w:val="22"/>
          <w:szCs w:val="22"/>
          <w:lang w:eastAsia="en-US"/>
        </w:rPr>
        <w:t xml:space="preserve">для филиала аэропорта Омолон </w:t>
      </w:r>
      <w:r w:rsidR="00E16CB4" w:rsidRPr="00E16CB4">
        <w:rPr>
          <w:b/>
          <w:bCs/>
          <w:sz w:val="22"/>
          <w:szCs w:val="22"/>
          <w:lang w:eastAsia="en-US"/>
        </w:rPr>
        <w:t xml:space="preserve">ФКП </w:t>
      </w:r>
      <w:r w:rsidR="00E16CB4">
        <w:rPr>
          <w:b/>
          <w:bCs/>
          <w:sz w:val="22"/>
          <w:szCs w:val="22"/>
          <w:lang w:eastAsia="en-US"/>
        </w:rPr>
        <w:t>«</w:t>
      </w:r>
      <w:r w:rsidR="00E16CB4" w:rsidRPr="00E16CB4">
        <w:rPr>
          <w:b/>
          <w:bCs/>
          <w:sz w:val="22"/>
          <w:szCs w:val="22"/>
          <w:lang w:eastAsia="en-US"/>
        </w:rPr>
        <w:t>Аэропорты Чукотки</w:t>
      </w:r>
      <w:r w:rsidR="00281622" w:rsidRPr="00281622">
        <w:rPr>
          <w:b/>
          <w:bCs/>
          <w:sz w:val="22"/>
          <w:szCs w:val="22"/>
          <w:lang w:eastAsia="en-US"/>
        </w:rPr>
        <w:t>»</w:t>
      </w:r>
    </w:p>
    <w:p w14:paraId="5444B1FE" w14:textId="77777777" w:rsidR="00281622" w:rsidRDefault="00281622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4C61425C" w14:textId="1582C1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30982D12" w:rsidR="007739C4" w:rsidRPr="008F13AA" w:rsidRDefault="005D4088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5D4088">
        <w:rPr>
          <w:b/>
          <w:bCs/>
          <w:sz w:val="22"/>
          <w:szCs w:val="22"/>
          <w:lang w:eastAsia="en-US"/>
        </w:rPr>
        <w:t xml:space="preserve">405 000 000,00 </w:t>
      </w:r>
      <w:r w:rsidRPr="005D4088">
        <w:rPr>
          <w:sz w:val="22"/>
          <w:szCs w:val="22"/>
          <w:lang w:eastAsia="en-US"/>
        </w:rPr>
        <w:t xml:space="preserve">(четыреста пять миллионов) </w:t>
      </w:r>
      <w:r w:rsidR="00E16CB4" w:rsidRPr="00E16CB4">
        <w:rPr>
          <w:sz w:val="22"/>
          <w:szCs w:val="22"/>
          <w:lang w:eastAsia="en-US"/>
        </w:rPr>
        <w:t>рублей 00</w:t>
      </w:r>
      <w:r w:rsidR="00281622" w:rsidRPr="00281622">
        <w:rPr>
          <w:sz w:val="22"/>
          <w:szCs w:val="22"/>
          <w:lang w:eastAsia="en-US"/>
        </w:rPr>
        <w:t xml:space="preserve"> копе</w:t>
      </w:r>
      <w:r w:rsidR="00E16CB4">
        <w:rPr>
          <w:sz w:val="22"/>
          <w:szCs w:val="22"/>
          <w:lang w:eastAsia="en-US"/>
        </w:rPr>
        <w:t>е</w:t>
      </w:r>
      <w:r w:rsidR="00281622" w:rsidRPr="00281622">
        <w:rPr>
          <w:sz w:val="22"/>
          <w:szCs w:val="22"/>
          <w:lang w:eastAsia="en-US"/>
        </w:rPr>
        <w:t>к</w:t>
      </w:r>
      <w:r w:rsidR="00281622">
        <w:rPr>
          <w:sz w:val="22"/>
          <w:szCs w:val="22"/>
          <w:lang w:eastAsia="en-US"/>
        </w:rPr>
        <w:t>, в т.ч. НДС 20%</w:t>
      </w:r>
      <w:r w:rsidR="00281622" w:rsidRPr="00281622">
        <w:rPr>
          <w:sz w:val="22"/>
          <w:szCs w:val="22"/>
          <w:lang w:eastAsia="en-US"/>
        </w:rPr>
        <w:t>.</w:t>
      </w:r>
      <w:r w:rsidR="005B55F1">
        <w:rPr>
          <w:sz w:val="22"/>
          <w:szCs w:val="22"/>
          <w:lang w:eastAsia="en-US"/>
        </w:rPr>
        <w:t xml:space="preserve"> </w:t>
      </w:r>
    </w:p>
    <w:p w14:paraId="45D462B7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225DB1">
      <w:pPr>
        <w:pStyle w:val="Times12"/>
        <w:ind w:left="45" w:right="113" w:firstLine="239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8F13AA">
        <w:rPr>
          <w:bCs w:val="0"/>
          <w:sz w:val="22"/>
          <w:lang w:val="en-US"/>
        </w:rPr>
        <w:t>utp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sberbank</w:t>
      </w:r>
      <w:proofErr w:type="spellEnd"/>
      <w:r w:rsidRPr="008F13AA">
        <w:rPr>
          <w:bCs w:val="0"/>
          <w:sz w:val="22"/>
        </w:rPr>
        <w:t>-</w:t>
      </w:r>
      <w:proofErr w:type="spellStart"/>
      <w:r w:rsidRPr="008F13AA">
        <w:rPr>
          <w:bCs w:val="0"/>
          <w:sz w:val="22"/>
          <w:lang w:val="en-US"/>
        </w:rPr>
        <w:t>ast</w:t>
      </w:r>
      <w:proofErr w:type="spellEnd"/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45E7C4E7" w14:textId="77777777" w:rsidR="00AE6A68" w:rsidRPr="00480EBB" w:rsidRDefault="00AE6A68" w:rsidP="00AE6A68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 xml:space="preserve">Дата начала подачи заявок на участие в закупке: </w:t>
      </w:r>
      <w:bookmarkStart w:id="0" w:name="_Hlk191652210"/>
      <w:r>
        <w:rPr>
          <w:b/>
          <w:spacing w:val="1"/>
          <w:sz w:val="22"/>
          <w:szCs w:val="22"/>
        </w:rPr>
        <w:t xml:space="preserve">«01» апреля </w:t>
      </w:r>
      <w:r>
        <w:rPr>
          <w:b/>
          <w:sz w:val="22"/>
          <w:szCs w:val="22"/>
        </w:rPr>
        <w:t>2025</w:t>
      </w:r>
      <w:r w:rsidRPr="00480EBB">
        <w:rPr>
          <w:b/>
          <w:sz w:val="22"/>
          <w:szCs w:val="22"/>
        </w:rPr>
        <w:t>г</w:t>
      </w:r>
      <w:bookmarkEnd w:id="0"/>
      <w:r>
        <w:rPr>
          <w:b/>
          <w:sz w:val="22"/>
          <w:szCs w:val="22"/>
        </w:rPr>
        <w:t>.</w:t>
      </w:r>
    </w:p>
    <w:p w14:paraId="67799F2B" w14:textId="77777777" w:rsidR="00AE6A68" w:rsidRPr="008F13AA" w:rsidRDefault="00AE6A68" w:rsidP="00AE6A68">
      <w:pPr>
        <w:shd w:val="clear" w:color="auto" w:fill="FFFFFF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973C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17</w:t>
      </w:r>
      <w:r w:rsidRPr="00A52E8B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апреля</w:t>
      </w:r>
      <w:r w:rsidRPr="00A52E8B">
        <w:rPr>
          <w:b/>
          <w:sz w:val="22"/>
          <w:szCs w:val="22"/>
        </w:rPr>
        <w:t xml:space="preserve"> 2025г</w:t>
      </w:r>
      <w:r w:rsidRPr="00480EBB">
        <w:rPr>
          <w:b/>
          <w:sz w:val="22"/>
          <w:szCs w:val="22"/>
        </w:rPr>
        <w:t xml:space="preserve">. </w:t>
      </w:r>
      <w:r w:rsidRPr="00480EBB">
        <w:rPr>
          <w:b/>
          <w:spacing w:val="1"/>
          <w:sz w:val="22"/>
          <w:szCs w:val="22"/>
        </w:rPr>
        <w:t>до 01:00</w:t>
      </w:r>
      <w:r w:rsidRPr="00480EBB">
        <w:rPr>
          <w:spacing w:val="1"/>
          <w:sz w:val="22"/>
          <w:szCs w:val="22"/>
        </w:rPr>
        <w:t xml:space="preserve"> (время московское)</w:t>
      </w:r>
    </w:p>
    <w:p w14:paraId="3FDC18E0" w14:textId="77777777" w:rsidR="00AE6A68" w:rsidRPr="008F13AA" w:rsidRDefault="00AE6A68" w:rsidP="00AE6A68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79B3248F" w14:textId="77777777" w:rsidR="00AE6A68" w:rsidRPr="008F13AA" w:rsidRDefault="00AE6A68" w:rsidP="00AE6A68">
      <w:pPr>
        <w:widowControl/>
        <w:autoSpaceDE/>
        <w:autoSpaceDN/>
        <w:adjustRightInd/>
        <w:ind w:firstLine="284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bookmarkStart w:id="1" w:name="_Hlk192235378"/>
      <w:r>
        <w:rPr>
          <w:sz w:val="22"/>
          <w:szCs w:val="22"/>
        </w:rPr>
        <w:t>конкурсе</w:t>
      </w:r>
      <w:bookmarkEnd w:id="1"/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688E8453" w14:textId="77777777" w:rsidR="00AE6A68" w:rsidRPr="008F13AA" w:rsidRDefault="00AE6A68" w:rsidP="00AE6A68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конкурсе 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>в электронном форме:</w:t>
      </w:r>
    </w:p>
    <w:p w14:paraId="3E774017" w14:textId="77777777" w:rsidR="00AE6A68" w:rsidRPr="008F13AA" w:rsidRDefault="00AE6A68" w:rsidP="00AE6A68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7FE28752" w14:textId="77777777" w:rsidR="00AE6A68" w:rsidRPr="008F13AA" w:rsidRDefault="00AE6A68" w:rsidP="00AE6A68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306E543E" w14:textId="77777777" w:rsidR="00AE6A68" w:rsidRPr="008F13AA" w:rsidRDefault="00AE6A68" w:rsidP="00AE6A68">
      <w:pPr>
        <w:widowControl/>
        <w:autoSpaceDE/>
        <w:autoSpaceDN/>
        <w:adjustRightInd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 2025</w:t>
      </w:r>
      <w:r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13A2A751" w14:textId="77777777" w:rsidR="00AE6A68" w:rsidRPr="00146832" w:rsidRDefault="00AE6A68" w:rsidP="00AE6A68">
      <w:pPr>
        <w:widowControl/>
        <w:overflowPunct w:val="0"/>
        <w:ind w:right="113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61F98B44" w14:textId="77777777" w:rsidR="00AE6A68" w:rsidRPr="008F13AA" w:rsidRDefault="00AE6A68" w:rsidP="00AE6A68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18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3D609C6D" w14:textId="77777777" w:rsidR="00AE6A68" w:rsidRPr="008F13AA" w:rsidRDefault="00AE6A68" w:rsidP="00AE6A68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подведения </w:t>
      </w:r>
      <w:r w:rsidRPr="002002D1">
        <w:rPr>
          <w:rFonts w:eastAsia="Times New Roman"/>
          <w:b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sz w:val="22"/>
          <w:szCs w:val="22"/>
          <w:lang w:eastAsia="ru-RU"/>
        </w:rPr>
        <w:t>«</w:t>
      </w:r>
      <w:r>
        <w:rPr>
          <w:rFonts w:eastAsia="Times New Roman"/>
          <w:b/>
          <w:sz w:val="22"/>
          <w:szCs w:val="22"/>
          <w:lang w:eastAsia="ru-RU"/>
        </w:rPr>
        <w:t>21</w:t>
      </w:r>
      <w:r w:rsidRPr="00A52E8B">
        <w:rPr>
          <w:rFonts w:eastAsia="Times New Roman"/>
          <w:b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sz w:val="22"/>
          <w:szCs w:val="22"/>
          <w:lang w:eastAsia="ru-RU"/>
        </w:rPr>
        <w:t>.</w:t>
      </w:r>
    </w:p>
    <w:p w14:paraId="3E5DCA94" w14:textId="77777777" w:rsidR="00AE6A68" w:rsidRPr="008F13AA" w:rsidRDefault="00AE6A68" w:rsidP="00AE6A68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2F316676" w14:textId="77777777" w:rsidR="00AE6A68" w:rsidRPr="008F13AA" w:rsidRDefault="00AE6A68" w:rsidP="00AE6A68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1534766A" w14:textId="77777777" w:rsidR="00AE6A68" w:rsidRPr="008F13AA" w:rsidRDefault="00AE6A68" w:rsidP="00AE6A68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18AF872B" w14:textId="77777777" w:rsidR="00AE6A68" w:rsidRPr="00146832" w:rsidRDefault="00AE6A68" w:rsidP="00AE6A68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по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>.</w:t>
      </w:r>
    </w:p>
    <w:p w14:paraId="20E13B1D" w14:textId="77777777" w:rsidR="00AE6A68" w:rsidRPr="008F13AA" w:rsidRDefault="00AE6A68" w:rsidP="00AE6A68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с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5973C5">
        <w:rPr>
          <w:sz w:val="22"/>
          <w:szCs w:val="22"/>
        </w:rPr>
        <w:t xml:space="preserve">. по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17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3C5740AD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2002D1" w:rsidRPr="002002D1">
        <w:rPr>
          <w:b/>
          <w:sz w:val="22"/>
          <w:szCs w:val="22"/>
        </w:rPr>
        <w:t xml:space="preserve">конкурсе </w:t>
      </w:r>
      <w:r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</w:p>
    <w:p w14:paraId="69E1A0A3" w14:textId="541D1748" w:rsidR="00117A52" w:rsidRDefault="00117A52" w:rsidP="00225DB1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="002002D1" w:rsidRPr="002002D1">
        <w:rPr>
          <w:rFonts w:eastAsia="Times New Roman"/>
          <w:b/>
          <w:sz w:val="22"/>
          <w:szCs w:val="22"/>
        </w:rPr>
        <w:t>конкурс</w:t>
      </w:r>
      <w:r w:rsidR="002002D1">
        <w:rPr>
          <w:rFonts w:eastAsia="Times New Roman"/>
          <w:b/>
          <w:sz w:val="22"/>
          <w:szCs w:val="22"/>
        </w:rPr>
        <w:t>а</w:t>
      </w:r>
      <w:r w:rsidR="002002D1" w:rsidRPr="002002D1"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в электронной форме, 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225DB1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t xml:space="preserve">Документация о закупке размещена в сети Интернет в единой информационной системе, </w:t>
      </w:r>
      <w:r w:rsidRPr="008F13AA">
        <w:rPr>
          <w:rFonts w:eastAsia="Times New Roman"/>
          <w:sz w:val="22"/>
          <w:szCs w:val="22"/>
          <w:lang w:eastAsia="ru-RU"/>
        </w:rPr>
        <w:lastRenderedPageBreak/>
        <w:t>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225DB1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730C1DA0" w:rsidR="00117A52" w:rsidRPr="008F13AA" w:rsidRDefault="00117A52" w:rsidP="00225DB1">
      <w:pPr>
        <w:shd w:val="clear" w:color="auto" w:fill="FFFFFF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="002002D1" w:rsidRPr="002002D1">
        <w:rPr>
          <w:b/>
          <w:sz w:val="22"/>
          <w:szCs w:val="22"/>
        </w:rPr>
        <w:t>конкурс</w:t>
      </w:r>
      <w:r w:rsidR="002002D1">
        <w:rPr>
          <w:b/>
          <w:sz w:val="22"/>
          <w:szCs w:val="22"/>
        </w:rPr>
        <w:t>а</w:t>
      </w:r>
      <w:r w:rsidR="002002D1" w:rsidRPr="002002D1">
        <w:rPr>
          <w:b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6C212B7" w:rsidR="00117A52" w:rsidRPr="000D75F3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Заказчик вправе отказаться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 до наступления даты и времени окончания срока подачи заявок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форме. Извещение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форме, в день принятия решения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Pr="000D75F3">
        <w:rPr>
          <w:sz w:val="22"/>
          <w:szCs w:val="22"/>
        </w:rPr>
        <w:t xml:space="preserve"> в электронной форме размещается в ЕИС, на УТП и на Сайте Заказчика.</w:t>
      </w:r>
    </w:p>
    <w:p w14:paraId="2A85BB1F" w14:textId="21D2CB01" w:rsidR="00117A52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Порядок получения зарегистрированными УТП Претендентами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форме, подавшими Заявки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>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59435FE8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bookmarkStart w:id="2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42B2F809" w14:textId="77777777" w:rsidR="002002D1" w:rsidRPr="009643B9" w:rsidRDefault="002002D1" w:rsidP="002002D1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</w:p>
    <w:p w14:paraId="66E25320" w14:textId="2EDEBF97" w:rsidR="002002D1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72DAC">
        <w:rPr>
          <w:sz w:val="22"/>
          <w:szCs w:val="22"/>
        </w:rPr>
        <w:t xml:space="preserve">Размер обеспечения договора составляет </w:t>
      </w:r>
      <w:bookmarkStart w:id="3" w:name="_Hlk192152471"/>
      <w:r w:rsidR="00D72DAC" w:rsidRPr="00D72DAC">
        <w:rPr>
          <w:sz w:val="22"/>
          <w:szCs w:val="22"/>
        </w:rPr>
        <w:t xml:space="preserve">размере 1% от начальной цены договора: </w:t>
      </w:r>
      <w:r w:rsidR="005D4088">
        <w:rPr>
          <w:b/>
          <w:bCs/>
          <w:sz w:val="22"/>
          <w:szCs w:val="22"/>
        </w:rPr>
        <w:t>4</w:t>
      </w:r>
      <w:r w:rsidR="00D72DAC" w:rsidRPr="00D72DAC">
        <w:rPr>
          <w:b/>
          <w:bCs/>
          <w:sz w:val="22"/>
          <w:szCs w:val="22"/>
        </w:rPr>
        <w:t xml:space="preserve"> </w:t>
      </w:r>
      <w:r w:rsidR="005D4088">
        <w:rPr>
          <w:b/>
          <w:bCs/>
          <w:sz w:val="22"/>
          <w:szCs w:val="22"/>
        </w:rPr>
        <w:t>050</w:t>
      </w:r>
      <w:r w:rsidR="00D72DAC" w:rsidRPr="00D72DAC">
        <w:rPr>
          <w:b/>
          <w:bCs/>
          <w:sz w:val="22"/>
          <w:szCs w:val="22"/>
        </w:rPr>
        <w:t xml:space="preserve"> 0</w:t>
      </w:r>
      <w:r w:rsidR="005D4088">
        <w:rPr>
          <w:b/>
          <w:bCs/>
          <w:sz w:val="22"/>
          <w:szCs w:val="22"/>
        </w:rPr>
        <w:t>0</w:t>
      </w:r>
      <w:r w:rsidR="00D72DAC" w:rsidRPr="00D72DAC">
        <w:rPr>
          <w:b/>
          <w:bCs/>
          <w:sz w:val="22"/>
          <w:szCs w:val="22"/>
        </w:rPr>
        <w:t>0</w:t>
      </w:r>
      <w:r w:rsidR="00D72DAC" w:rsidRPr="00D72DAC">
        <w:rPr>
          <w:sz w:val="22"/>
          <w:szCs w:val="22"/>
        </w:rPr>
        <w:t xml:space="preserve"> (</w:t>
      </w:r>
      <w:r w:rsidR="005D4088">
        <w:rPr>
          <w:sz w:val="22"/>
          <w:szCs w:val="22"/>
        </w:rPr>
        <w:t>четыре</w:t>
      </w:r>
      <w:r w:rsidR="00D72DAC" w:rsidRPr="00D72DAC">
        <w:rPr>
          <w:sz w:val="22"/>
          <w:szCs w:val="22"/>
        </w:rPr>
        <w:t xml:space="preserve"> миллион</w:t>
      </w:r>
      <w:r w:rsidR="005D4088">
        <w:rPr>
          <w:sz w:val="22"/>
          <w:szCs w:val="22"/>
        </w:rPr>
        <w:t>а</w:t>
      </w:r>
      <w:r w:rsidR="00D72DAC" w:rsidRPr="00D72DAC">
        <w:rPr>
          <w:sz w:val="22"/>
          <w:szCs w:val="22"/>
        </w:rPr>
        <w:t xml:space="preserve"> пять</w:t>
      </w:r>
      <w:r w:rsidR="005D4088">
        <w:rPr>
          <w:sz w:val="22"/>
          <w:szCs w:val="22"/>
        </w:rPr>
        <w:t>десят</w:t>
      </w:r>
      <w:r w:rsidR="00D72DAC" w:rsidRPr="00D72DAC">
        <w:rPr>
          <w:sz w:val="22"/>
          <w:szCs w:val="22"/>
        </w:rPr>
        <w:t xml:space="preserve"> тысяч) рублей 00 копеек</w:t>
      </w:r>
      <w:r w:rsidR="00281622" w:rsidRPr="00281622">
        <w:rPr>
          <w:sz w:val="22"/>
          <w:szCs w:val="22"/>
        </w:rPr>
        <w:t xml:space="preserve"> </w:t>
      </w:r>
      <w:bookmarkEnd w:id="3"/>
      <w:r w:rsidRPr="00AE7DD7">
        <w:rPr>
          <w:sz w:val="22"/>
          <w:szCs w:val="22"/>
        </w:rPr>
        <w:t xml:space="preserve"> </w:t>
      </w:r>
    </w:p>
    <w:p w14:paraId="139BD502" w14:textId="77777777" w:rsidR="002002D1" w:rsidRPr="009643B9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643B9">
        <w:rPr>
          <w:sz w:val="22"/>
          <w:szCs w:val="22"/>
        </w:rPr>
        <w:t>Обеспечение исполнения договора предоставляется Заказчику одновременно с передачей подписанного договора Участником закупки, с которым подписывается договор в течение срока, указанного в п. 17 Информационной карты.</w:t>
      </w:r>
    </w:p>
    <w:p w14:paraId="718A7CA5" w14:textId="5C477428" w:rsidR="00CC46A8" w:rsidRDefault="002002D1" w:rsidP="002002D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643B9">
        <w:rPr>
          <w:sz w:val="22"/>
          <w:szCs w:val="22"/>
        </w:rPr>
        <w:t>В качестве обеспечения исполнения договора используются либо денежные средства, либо независимая гарантия, при этом выбор способа обеспечения исполнения договора осуществляется Участником закупки, с которым заключается договор</w:t>
      </w:r>
      <w:r w:rsidR="00CC46A8" w:rsidRPr="00CC46A8">
        <w:rPr>
          <w:bCs/>
          <w:sz w:val="22"/>
          <w:szCs w:val="22"/>
        </w:rPr>
        <w:t>.</w:t>
      </w:r>
      <w:bookmarkEnd w:id="2"/>
    </w:p>
    <w:p w14:paraId="58EA48F2" w14:textId="77777777" w:rsidR="003D2454" w:rsidRDefault="003D2454" w:rsidP="003D2454">
      <w:pPr>
        <w:widowControl/>
        <w:autoSpaceDE/>
        <w:adjustRightInd/>
        <w:jc w:val="both"/>
        <w:rPr>
          <w:bCs/>
          <w:sz w:val="22"/>
          <w:szCs w:val="22"/>
        </w:rPr>
      </w:pPr>
      <w:r w:rsidRPr="00A52E8B">
        <w:rPr>
          <w:b/>
          <w:sz w:val="22"/>
          <w:szCs w:val="22"/>
        </w:rPr>
        <w:t>Информация о запрете или об ограничении закупок товаров</w:t>
      </w:r>
      <w:r w:rsidRPr="00A52E8B">
        <w:rPr>
          <w:bCs/>
          <w:sz w:val="22"/>
          <w:szCs w:val="22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года № 223-ФЗ «О закупках товаров, работ, услуг отдельными видами юридических лиц» в отношении товара, работы, услуги, являющихся предметом закупки.</w:t>
      </w:r>
    </w:p>
    <w:p w14:paraId="67686CC0" w14:textId="3B8ADCBF" w:rsidR="00117A52" w:rsidRPr="008F13AA" w:rsidRDefault="00117A52" w:rsidP="00225DB1">
      <w:pPr>
        <w:shd w:val="clear" w:color="auto" w:fill="FFFFFF"/>
        <w:tabs>
          <w:tab w:val="left" w:pos="3240"/>
        </w:tabs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>конкурс</w:t>
      </w:r>
      <w:r w:rsidR="002002D1">
        <w:rPr>
          <w:rFonts w:eastAsia="Times New Roman"/>
          <w:b/>
          <w:color w:val="000000"/>
          <w:spacing w:val="5"/>
          <w:sz w:val="22"/>
          <w:szCs w:val="22"/>
        </w:rPr>
        <w:t>а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687980EA" w:rsidR="00117A52" w:rsidRPr="008F13AA" w:rsidRDefault="00AE6A68" w:rsidP="00225DB1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7" w:history="1"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22B21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1A9A"/>
    <w:rsid w:val="001B34D5"/>
    <w:rsid w:val="001B3D18"/>
    <w:rsid w:val="001C0BA1"/>
    <w:rsid w:val="001C234C"/>
    <w:rsid w:val="001C6026"/>
    <w:rsid w:val="001D3306"/>
    <w:rsid w:val="001D744E"/>
    <w:rsid w:val="001E3783"/>
    <w:rsid w:val="001F2B1D"/>
    <w:rsid w:val="001F4CF5"/>
    <w:rsid w:val="002002D1"/>
    <w:rsid w:val="00205E47"/>
    <w:rsid w:val="00213ABF"/>
    <w:rsid w:val="0021717E"/>
    <w:rsid w:val="00225DB1"/>
    <w:rsid w:val="002272A6"/>
    <w:rsid w:val="00235C8D"/>
    <w:rsid w:val="002374C3"/>
    <w:rsid w:val="00250360"/>
    <w:rsid w:val="00250E3C"/>
    <w:rsid w:val="00255722"/>
    <w:rsid w:val="0025608A"/>
    <w:rsid w:val="00256575"/>
    <w:rsid w:val="002723A0"/>
    <w:rsid w:val="002804A5"/>
    <w:rsid w:val="00281622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2454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44E09"/>
    <w:rsid w:val="00575BBA"/>
    <w:rsid w:val="0057620F"/>
    <w:rsid w:val="00586383"/>
    <w:rsid w:val="00587AF3"/>
    <w:rsid w:val="00590047"/>
    <w:rsid w:val="00593279"/>
    <w:rsid w:val="005973C5"/>
    <w:rsid w:val="005B55F1"/>
    <w:rsid w:val="005D3DBE"/>
    <w:rsid w:val="005D4088"/>
    <w:rsid w:val="005D47FE"/>
    <w:rsid w:val="005F012F"/>
    <w:rsid w:val="005F52B8"/>
    <w:rsid w:val="006073F8"/>
    <w:rsid w:val="00613CC3"/>
    <w:rsid w:val="00622BF0"/>
    <w:rsid w:val="00631154"/>
    <w:rsid w:val="006317BD"/>
    <w:rsid w:val="0063429D"/>
    <w:rsid w:val="00650E95"/>
    <w:rsid w:val="0066707C"/>
    <w:rsid w:val="00667B05"/>
    <w:rsid w:val="0068122D"/>
    <w:rsid w:val="006932C9"/>
    <w:rsid w:val="006959E1"/>
    <w:rsid w:val="006A6275"/>
    <w:rsid w:val="006B54C7"/>
    <w:rsid w:val="006B6967"/>
    <w:rsid w:val="006C7A66"/>
    <w:rsid w:val="006D4A8B"/>
    <w:rsid w:val="006F2DF5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78B1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F55"/>
    <w:rsid w:val="00895477"/>
    <w:rsid w:val="008A7DAA"/>
    <w:rsid w:val="008B0C5E"/>
    <w:rsid w:val="008B19AD"/>
    <w:rsid w:val="008B36D0"/>
    <w:rsid w:val="008B41C8"/>
    <w:rsid w:val="008D1142"/>
    <w:rsid w:val="008F13AA"/>
    <w:rsid w:val="008F54E5"/>
    <w:rsid w:val="00900FCC"/>
    <w:rsid w:val="009232A1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9F6BF7"/>
    <w:rsid w:val="00A00505"/>
    <w:rsid w:val="00A0177B"/>
    <w:rsid w:val="00A11810"/>
    <w:rsid w:val="00A210DA"/>
    <w:rsid w:val="00A30DA7"/>
    <w:rsid w:val="00A402E3"/>
    <w:rsid w:val="00A42F62"/>
    <w:rsid w:val="00A52E8B"/>
    <w:rsid w:val="00A567E0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D74BF"/>
    <w:rsid w:val="00AE6A68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4291A"/>
    <w:rsid w:val="00B53CCF"/>
    <w:rsid w:val="00B574DE"/>
    <w:rsid w:val="00B6004E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0477C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0AA5"/>
    <w:rsid w:val="00C930FE"/>
    <w:rsid w:val="00C972D3"/>
    <w:rsid w:val="00CA48E1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2DAC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16CB4"/>
    <w:rsid w:val="00E33C4B"/>
    <w:rsid w:val="00E43C3C"/>
    <w:rsid w:val="00E47E21"/>
    <w:rsid w:val="00E5398F"/>
    <w:rsid w:val="00E75BB8"/>
    <w:rsid w:val="00E805CD"/>
    <w:rsid w:val="00E81152"/>
    <w:rsid w:val="00E85936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2201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oks@apchukot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7149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3</cp:revision>
  <cp:lastPrinted>2024-03-19T02:30:00Z</cp:lastPrinted>
  <dcterms:created xsi:type="dcterms:W3CDTF">2025-03-20T03:45:00Z</dcterms:created>
  <dcterms:modified xsi:type="dcterms:W3CDTF">2025-03-31T22:05:00Z</dcterms:modified>
</cp:coreProperties>
</file>